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36" w:type="dxa"/>
        <w:tblLayout w:type="fixed"/>
        <w:tblLook w:val="0000" w:firstRow="0" w:lastRow="0" w:firstColumn="0" w:lastColumn="0" w:noHBand="0" w:noVBand="0"/>
      </w:tblPr>
      <w:tblGrid>
        <w:gridCol w:w="1278"/>
        <w:gridCol w:w="630"/>
        <w:gridCol w:w="3600"/>
        <w:gridCol w:w="720"/>
        <w:gridCol w:w="90"/>
        <w:gridCol w:w="33"/>
        <w:gridCol w:w="483"/>
        <w:gridCol w:w="1464"/>
        <w:gridCol w:w="905"/>
        <w:gridCol w:w="445"/>
        <w:gridCol w:w="560"/>
        <w:gridCol w:w="522"/>
        <w:gridCol w:w="6"/>
      </w:tblGrid>
      <w:tr w:rsidR="000D7508" w14:paraId="61D8312C" w14:textId="77777777">
        <w:trPr>
          <w:gridAfter w:val="1"/>
          <w:wAfter w:w="6" w:type="dxa"/>
        </w:trPr>
        <w:tc>
          <w:tcPr>
            <w:tcW w:w="10730" w:type="dxa"/>
            <w:gridSpan w:val="12"/>
            <w:tcBorders>
              <w:top w:val="single" w:sz="18" w:space="0" w:color="auto"/>
              <w:left w:val="single" w:sz="6" w:space="0" w:color="auto"/>
              <w:bottom w:val="single" w:sz="6" w:space="0" w:color="auto"/>
              <w:right w:val="single" w:sz="6" w:space="0" w:color="auto"/>
            </w:tcBorders>
          </w:tcPr>
          <w:p w14:paraId="4C9A9879" w14:textId="7738B16D" w:rsidR="000D7508" w:rsidRDefault="00AA5AC7" w:rsidP="004E26EE">
            <w:pPr>
              <w:rPr>
                <w:rFonts w:ascii="Arial" w:hAnsi="Arial"/>
                <w:sz w:val="32"/>
              </w:rPr>
            </w:pPr>
            <w:r>
              <w:rPr>
                <w:rFonts w:ascii="Arial" w:hAnsi="Arial"/>
                <w:b/>
                <w:sz w:val="32"/>
              </w:rPr>
              <w:t>Instructional Lesson Plan</w:t>
            </w:r>
            <w:r>
              <w:rPr>
                <w:rFonts w:ascii="Arial" w:hAnsi="Arial"/>
                <w:sz w:val="32"/>
              </w:rPr>
              <w:t xml:space="preserve"> </w:t>
            </w:r>
            <w:r w:rsidR="004E26EE">
              <w:rPr>
                <w:rFonts w:ascii="Arial" w:hAnsi="Arial"/>
                <w:i/>
                <w:sz w:val="32"/>
              </w:rPr>
              <w:t>Howard County Public Schools</w:t>
            </w:r>
          </w:p>
        </w:tc>
      </w:tr>
      <w:tr w:rsidR="000D7508" w14:paraId="533A9323" w14:textId="77777777">
        <w:trPr>
          <w:gridAfter w:val="1"/>
          <w:wAfter w:w="6" w:type="dxa"/>
          <w:trHeight w:val="400"/>
        </w:trPr>
        <w:tc>
          <w:tcPr>
            <w:tcW w:w="1278" w:type="dxa"/>
            <w:tcBorders>
              <w:left w:val="single" w:sz="6" w:space="0" w:color="auto"/>
              <w:bottom w:val="single" w:sz="2" w:space="0" w:color="auto"/>
            </w:tcBorders>
          </w:tcPr>
          <w:p w14:paraId="3DE34F4F" w14:textId="77777777" w:rsidR="000D7508" w:rsidRDefault="00AA5AC7">
            <w:pPr>
              <w:spacing w:before="40"/>
              <w:rPr>
                <w:rFonts w:ascii="Arial" w:hAnsi="Arial"/>
              </w:rPr>
            </w:pPr>
            <w:r>
              <w:rPr>
                <w:rFonts w:ascii="Arial" w:hAnsi="Arial"/>
                <w:b/>
                <w:sz w:val="16"/>
              </w:rPr>
              <w:t>Subject</w:t>
            </w:r>
          </w:p>
        </w:tc>
        <w:tc>
          <w:tcPr>
            <w:tcW w:w="4230" w:type="dxa"/>
            <w:gridSpan w:val="2"/>
            <w:tcBorders>
              <w:bottom w:val="single" w:sz="2" w:space="0" w:color="auto"/>
            </w:tcBorders>
          </w:tcPr>
          <w:p w14:paraId="546659DF" w14:textId="77777777" w:rsidR="000D7508" w:rsidRDefault="00545920">
            <w:pPr>
              <w:spacing w:before="40"/>
              <w:rPr>
                <w:rFonts w:ascii="Times New Roman" w:hAnsi="Times New Roman"/>
                <w:i/>
              </w:rPr>
            </w:pPr>
            <w:r>
              <w:rPr>
                <w:rFonts w:ascii="Times New Roman" w:hAnsi="Times New Roman"/>
                <w:i/>
              </w:rPr>
              <w:t>World History</w:t>
            </w:r>
          </w:p>
        </w:tc>
        <w:tc>
          <w:tcPr>
            <w:tcW w:w="843" w:type="dxa"/>
            <w:gridSpan w:val="3"/>
            <w:tcBorders>
              <w:left w:val="single" w:sz="2" w:space="0" w:color="auto"/>
              <w:bottom w:val="single" w:sz="2" w:space="0" w:color="auto"/>
            </w:tcBorders>
          </w:tcPr>
          <w:p w14:paraId="7592A77C" w14:textId="77777777" w:rsidR="000D7508" w:rsidRDefault="00AA5AC7">
            <w:pPr>
              <w:spacing w:before="40"/>
              <w:rPr>
                <w:rFonts w:ascii="Arial" w:hAnsi="Arial"/>
              </w:rPr>
            </w:pPr>
            <w:r>
              <w:rPr>
                <w:rFonts w:ascii="Arial" w:hAnsi="Arial"/>
                <w:b/>
                <w:sz w:val="16"/>
              </w:rPr>
              <w:t>Unit</w:t>
            </w:r>
          </w:p>
        </w:tc>
        <w:tc>
          <w:tcPr>
            <w:tcW w:w="4379" w:type="dxa"/>
            <w:gridSpan w:val="6"/>
            <w:tcBorders>
              <w:bottom w:val="single" w:sz="2" w:space="0" w:color="auto"/>
              <w:right w:val="single" w:sz="6" w:space="0" w:color="auto"/>
            </w:tcBorders>
          </w:tcPr>
          <w:p w14:paraId="16303A55" w14:textId="77777777" w:rsidR="000D7508" w:rsidRDefault="0079444B">
            <w:pPr>
              <w:spacing w:before="40"/>
              <w:rPr>
                <w:rFonts w:ascii="Times New Roman" w:hAnsi="Times New Roman"/>
                <w:i/>
              </w:rPr>
            </w:pPr>
            <w:r>
              <w:rPr>
                <w:rFonts w:ascii="Times New Roman" w:hAnsi="Times New Roman"/>
                <w:i/>
              </w:rPr>
              <w:t>Unit V: Crisis &amp; Change</w:t>
            </w:r>
          </w:p>
        </w:tc>
      </w:tr>
      <w:tr w:rsidR="000D7508" w14:paraId="59E3037A" w14:textId="77777777">
        <w:trPr>
          <w:trHeight w:val="400"/>
        </w:trPr>
        <w:tc>
          <w:tcPr>
            <w:tcW w:w="1278" w:type="dxa"/>
            <w:tcBorders>
              <w:left w:val="single" w:sz="6" w:space="0" w:color="auto"/>
              <w:bottom w:val="single" w:sz="2" w:space="0" w:color="auto"/>
            </w:tcBorders>
          </w:tcPr>
          <w:p w14:paraId="092B91C4" w14:textId="77777777" w:rsidR="000D7508" w:rsidRDefault="00AA5AC7">
            <w:pPr>
              <w:spacing w:before="40"/>
              <w:rPr>
                <w:rFonts w:ascii="Arial" w:hAnsi="Arial"/>
              </w:rPr>
            </w:pPr>
            <w:r>
              <w:rPr>
                <w:rFonts w:ascii="Arial" w:hAnsi="Arial"/>
                <w:b/>
                <w:sz w:val="16"/>
              </w:rPr>
              <w:t>Lesson Topic</w:t>
            </w:r>
          </w:p>
        </w:tc>
        <w:tc>
          <w:tcPr>
            <w:tcW w:w="4950" w:type="dxa"/>
            <w:gridSpan w:val="3"/>
            <w:tcBorders>
              <w:bottom w:val="single" w:sz="2" w:space="0" w:color="auto"/>
            </w:tcBorders>
          </w:tcPr>
          <w:p w14:paraId="6783BCD4" w14:textId="77777777" w:rsidR="000D7508" w:rsidRDefault="003C3668">
            <w:pPr>
              <w:spacing w:before="40"/>
              <w:rPr>
                <w:rFonts w:ascii="Times New Roman" w:hAnsi="Times New Roman"/>
                <w:i/>
              </w:rPr>
            </w:pPr>
            <w:r>
              <w:rPr>
                <w:rFonts w:ascii="Times New Roman" w:hAnsi="Times New Roman"/>
                <w:i/>
              </w:rPr>
              <w:t>World War I</w:t>
            </w:r>
          </w:p>
        </w:tc>
        <w:tc>
          <w:tcPr>
            <w:tcW w:w="606" w:type="dxa"/>
            <w:gridSpan w:val="3"/>
            <w:tcBorders>
              <w:top w:val="single" w:sz="2" w:space="0" w:color="auto"/>
              <w:left w:val="single" w:sz="2" w:space="0" w:color="auto"/>
              <w:bottom w:val="single" w:sz="2" w:space="0" w:color="auto"/>
            </w:tcBorders>
          </w:tcPr>
          <w:p w14:paraId="43F00CCC" w14:textId="77777777" w:rsidR="000D7508" w:rsidRDefault="00AA5AC7">
            <w:pPr>
              <w:spacing w:before="40"/>
              <w:rPr>
                <w:rFonts w:ascii="Arial" w:hAnsi="Arial"/>
              </w:rPr>
            </w:pPr>
            <w:r>
              <w:rPr>
                <w:rFonts w:ascii="Arial" w:hAnsi="Arial"/>
                <w:b/>
                <w:sz w:val="16"/>
              </w:rPr>
              <w:t>Date</w:t>
            </w:r>
          </w:p>
        </w:tc>
        <w:tc>
          <w:tcPr>
            <w:tcW w:w="1464" w:type="dxa"/>
            <w:tcBorders>
              <w:bottom w:val="single" w:sz="2" w:space="0" w:color="auto"/>
            </w:tcBorders>
          </w:tcPr>
          <w:p w14:paraId="6B27CAA5" w14:textId="77777777" w:rsidR="000D7508" w:rsidRDefault="00E521CA">
            <w:pPr>
              <w:spacing w:before="40"/>
              <w:rPr>
                <w:rFonts w:ascii="Times New Roman" w:hAnsi="Times New Roman"/>
                <w:i/>
              </w:rPr>
            </w:pPr>
            <w:r>
              <w:rPr>
                <w:rFonts w:ascii="Times New Roman" w:hAnsi="Times New Roman"/>
                <w:i/>
              </w:rPr>
              <w:t>03/09/2011</w:t>
            </w:r>
          </w:p>
        </w:tc>
        <w:tc>
          <w:tcPr>
            <w:tcW w:w="905" w:type="dxa"/>
            <w:tcBorders>
              <w:left w:val="single" w:sz="2" w:space="0" w:color="auto"/>
              <w:bottom w:val="single" w:sz="2" w:space="0" w:color="auto"/>
            </w:tcBorders>
          </w:tcPr>
          <w:p w14:paraId="7096024A" w14:textId="77777777" w:rsidR="000D7508" w:rsidRDefault="00AA5AC7">
            <w:pPr>
              <w:pStyle w:val="Heading1"/>
            </w:pPr>
            <w:r>
              <w:t>Grade</w:t>
            </w:r>
          </w:p>
        </w:tc>
        <w:tc>
          <w:tcPr>
            <w:tcW w:w="445" w:type="dxa"/>
            <w:tcBorders>
              <w:bottom w:val="single" w:sz="2" w:space="0" w:color="auto"/>
            </w:tcBorders>
          </w:tcPr>
          <w:p w14:paraId="45E2D5E1" w14:textId="77777777" w:rsidR="000D7508" w:rsidRDefault="00496528" w:rsidP="00496528">
            <w:pPr>
              <w:spacing w:before="40"/>
            </w:pPr>
            <w:r w:rsidRPr="00496528">
              <w:rPr>
                <w:sz w:val="22"/>
              </w:rPr>
              <w:t>10</w:t>
            </w:r>
          </w:p>
        </w:tc>
        <w:tc>
          <w:tcPr>
            <w:tcW w:w="560" w:type="dxa"/>
            <w:tcBorders>
              <w:left w:val="single" w:sz="2" w:space="0" w:color="auto"/>
              <w:bottom w:val="single" w:sz="2" w:space="0" w:color="auto"/>
            </w:tcBorders>
          </w:tcPr>
          <w:p w14:paraId="2A340277" w14:textId="77777777" w:rsidR="000D7508" w:rsidRDefault="00AA5AC7">
            <w:pPr>
              <w:pStyle w:val="Heading2"/>
            </w:pPr>
            <w:r>
              <w:t xml:space="preserve">Class </w:t>
            </w:r>
          </w:p>
          <w:p w14:paraId="284F4E06" w14:textId="77777777" w:rsidR="000D7508" w:rsidRDefault="00AA5AC7">
            <w:pPr>
              <w:spacing w:before="40"/>
              <w:rPr>
                <w:rFonts w:ascii="Arial" w:hAnsi="Arial"/>
                <w:b/>
                <w:sz w:val="16"/>
              </w:rPr>
            </w:pPr>
            <w:r>
              <w:rPr>
                <w:rFonts w:ascii="Arial" w:hAnsi="Arial"/>
                <w:b/>
                <w:sz w:val="16"/>
              </w:rPr>
              <w:t>Size</w:t>
            </w:r>
          </w:p>
        </w:tc>
        <w:tc>
          <w:tcPr>
            <w:tcW w:w="528" w:type="dxa"/>
            <w:gridSpan w:val="2"/>
            <w:tcBorders>
              <w:bottom w:val="single" w:sz="2" w:space="0" w:color="auto"/>
              <w:right w:val="single" w:sz="6" w:space="0" w:color="auto"/>
            </w:tcBorders>
          </w:tcPr>
          <w:p w14:paraId="0570F7E7" w14:textId="54FB946A" w:rsidR="000D7508" w:rsidRDefault="004E26EE">
            <w:pPr>
              <w:spacing w:before="40"/>
              <w:jc w:val="right"/>
            </w:pPr>
            <w:r>
              <w:rPr>
                <w:rFonts w:ascii="Times New Roman" w:hAnsi="Times New Roman"/>
              </w:rPr>
              <w:t>2</w:t>
            </w:r>
            <w:r w:rsidR="00545920">
              <w:rPr>
                <w:rFonts w:ascii="Times New Roman" w:hAnsi="Times New Roman"/>
              </w:rPr>
              <w:t>5</w:t>
            </w:r>
          </w:p>
        </w:tc>
      </w:tr>
      <w:tr w:rsidR="000D7508" w14:paraId="1855344C" w14:textId="77777777">
        <w:trPr>
          <w:gridAfter w:val="1"/>
          <w:wAfter w:w="6" w:type="dxa"/>
          <w:trHeight w:val="400"/>
        </w:trPr>
        <w:tc>
          <w:tcPr>
            <w:tcW w:w="1278" w:type="dxa"/>
            <w:tcBorders>
              <w:left w:val="single" w:sz="6" w:space="0" w:color="auto"/>
              <w:bottom w:val="single" w:sz="6" w:space="0" w:color="auto"/>
            </w:tcBorders>
          </w:tcPr>
          <w:p w14:paraId="75093FC0" w14:textId="77777777" w:rsidR="000D7508" w:rsidRDefault="00AA5AC7">
            <w:pPr>
              <w:spacing w:before="40"/>
              <w:rPr>
                <w:rFonts w:ascii="Arial" w:hAnsi="Arial"/>
              </w:rPr>
            </w:pPr>
            <w:r>
              <w:rPr>
                <w:rFonts w:ascii="Arial" w:hAnsi="Arial"/>
                <w:b/>
                <w:sz w:val="16"/>
              </w:rPr>
              <w:t>Teacher</w:t>
            </w:r>
          </w:p>
        </w:tc>
        <w:tc>
          <w:tcPr>
            <w:tcW w:w="4230" w:type="dxa"/>
            <w:gridSpan w:val="2"/>
            <w:tcBorders>
              <w:bottom w:val="single" w:sz="6" w:space="0" w:color="auto"/>
            </w:tcBorders>
          </w:tcPr>
          <w:p w14:paraId="7EDFA02F" w14:textId="77777777" w:rsidR="000D7508" w:rsidRDefault="00545920" w:rsidP="00A85FD1">
            <w:pPr>
              <w:spacing w:before="40"/>
              <w:rPr>
                <w:rFonts w:ascii="Times New Roman" w:hAnsi="Times New Roman"/>
                <w:i/>
              </w:rPr>
            </w:pPr>
            <w:r>
              <w:rPr>
                <w:rFonts w:ascii="Times New Roman" w:hAnsi="Times New Roman"/>
                <w:i/>
              </w:rPr>
              <w:t xml:space="preserve">Mr. </w:t>
            </w:r>
            <w:r w:rsidR="00A85FD1">
              <w:rPr>
                <w:rFonts w:ascii="Times New Roman" w:hAnsi="Times New Roman"/>
                <w:i/>
              </w:rPr>
              <w:t>Williams</w:t>
            </w:r>
          </w:p>
        </w:tc>
        <w:tc>
          <w:tcPr>
            <w:tcW w:w="810" w:type="dxa"/>
            <w:gridSpan w:val="2"/>
            <w:tcBorders>
              <w:top w:val="single" w:sz="2" w:space="0" w:color="auto"/>
              <w:left w:val="single" w:sz="2" w:space="0" w:color="auto"/>
              <w:bottom w:val="single" w:sz="6" w:space="0" w:color="auto"/>
            </w:tcBorders>
          </w:tcPr>
          <w:p w14:paraId="64111997" w14:textId="77777777" w:rsidR="000D7508" w:rsidRDefault="00AA5AC7">
            <w:pPr>
              <w:spacing w:before="40"/>
              <w:rPr>
                <w:rFonts w:ascii="Arial" w:hAnsi="Arial"/>
              </w:rPr>
            </w:pPr>
            <w:r>
              <w:rPr>
                <w:rFonts w:ascii="Arial" w:hAnsi="Arial"/>
                <w:b/>
                <w:sz w:val="16"/>
              </w:rPr>
              <w:t>School</w:t>
            </w:r>
          </w:p>
        </w:tc>
        <w:tc>
          <w:tcPr>
            <w:tcW w:w="4412" w:type="dxa"/>
            <w:gridSpan w:val="7"/>
            <w:tcBorders>
              <w:bottom w:val="single" w:sz="6" w:space="0" w:color="auto"/>
              <w:right w:val="single" w:sz="6" w:space="0" w:color="auto"/>
            </w:tcBorders>
          </w:tcPr>
          <w:p w14:paraId="7F0FB30F" w14:textId="13AD2F92" w:rsidR="000D7508" w:rsidRDefault="004E26EE">
            <w:pPr>
              <w:spacing w:before="40"/>
              <w:rPr>
                <w:rFonts w:ascii="Times New Roman" w:hAnsi="Times New Roman"/>
                <w:i/>
              </w:rPr>
            </w:pPr>
            <w:r>
              <w:rPr>
                <w:rFonts w:ascii="Times New Roman" w:hAnsi="Times New Roman"/>
                <w:i/>
              </w:rPr>
              <w:t>Your Class</w:t>
            </w:r>
          </w:p>
        </w:tc>
      </w:tr>
      <w:tr w:rsidR="000D7508" w14:paraId="4C6AB10A" w14:textId="77777777">
        <w:trPr>
          <w:gridAfter w:val="1"/>
          <w:wAfter w:w="6" w:type="dxa"/>
          <w:trHeight w:val="600"/>
        </w:trPr>
        <w:tc>
          <w:tcPr>
            <w:tcW w:w="1908" w:type="dxa"/>
            <w:gridSpan w:val="2"/>
            <w:tcBorders>
              <w:left w:val="single" w:sz="6" w:space="0" w:color="auto"/>
              <w:bottom w:val="single" w:sz="6" w:space="0" w:color="auto"/>
            </w:tcBorders>
          </w:tcPr>
          <w:p w14:paraId="17C4062D" w14:textId="77777777" w:rsidR="000D7508" w:rsidRDefault="00AA5AC7">
            <w:pPr>
              <w:spacing w:before="40" w:after="40"/>
              <w:ind w:right="-108"/>
              <w:rPr>
                <w:rFonts w:ascii="Arial" w:hAnsi="Arial"/>
                <w:b/>
                <w:sz w:val="16"/>
              </w:rPr>
            </w:pPr>
            <w:r>
              <w:rPr>
                <w:rFonts w:ascii="Arial" w:hAnsi="Arial"/>
                <w:b/>
                <w:sz w:val="16"/>
              </w:rPr>
              <w:t>Program Outcome(s)/ Goal(s)/Expectation(s)</w:t>
            </w:r>
          </w:p>
        </w:tc>
        <w:tc>
          <w:tcPr>
            <w:tcW w:w="8822" w:type="dxa"/>
            <w:gridSpan w:val="10"/>
            <w:tcBorders>
              <w:right w:val="single" w:sz="6" w:space="0" w:color="auto"/>
            </w:tcBorders>
          </w:tcPr>
          <w:p w14:paraId="562DB986" w14:textId="77777777" w:rsidR="000D7508" w:rsidRDefault="0079444B" w:rsidP="001F7F16">
            <w:pPr>
              <w:spacing w:before="40" w:after="40"/>
              <w:rPr>
                <w:rFonts w:ascii="Times New Roman" w:hAnsi="Times New Roman"/>
              </w:rPr>
            </w:pPr>
            <w:r>
              <w:rPr>
                <w:rFonts w:ascii="Times New Roman" w:hAnsi="Times New Roman"/>
              </w:rPr>
              <w:t>Era 8</w:t>
            </w:r>
            <w:r w:rsidR="001F7F16">
              <w:rPr>
                <w:rFonts w:ascii="Times New Roman" w:hAnsi="Times New Roman"/>
              </w:rPr>
              <w:t xml:space="preserve">: </w:t>
            </w:r>
            <w:r>
              <w:rPr>
                <w:rFonts w:ascii="Times New Roman" w:hAnsi="Times New Roman"/>
              </w:rPr>
              <w:t>A Half Century of Crisis &amp; Achievement, 1900-1945</w:t>
            </w:r>
          </w:p>
          <w:p w14:paraId="333326F7" w14:textId="77777777" w:rsidR="001F7F16" w:rsidRDefault="0079444B" w:rsidP="0079444B">
            <w:pPr>
              <w:spacing w:before="40" w:after="40"/>
              <w:rPr>
                <w:rFonts w:ascii="Times New Roman" w:hAnsi="Times New Roman"/>
              </w:rPr>
            </w:pPr>
            <w:r>
              <w:rPr>
                <w:rFonts w:ascii="Times New Roman" w:hAnsi="Times New Roman"/>
              </w:rPr>
              <w:t>Standard 2</w:t>
            </w:r>
            <w:r w:rsidR="001F7F16">
              <w:rPr>
                <w:rFonts w:ascii="Times New Roman" w:hAnsi="Times New Roman"/>
              </w:rPr>
              <w:t xml:space="preserve">: </w:t>
            </w:r>
            <w:r>
              <w:rPr>
                <w:rFonts w:ascii="Times New Roman" w:hAnsi="Times New Roman"/>
              </w:rPr>
              <w:t>The causes and global consequences of World War 1</w:t>
            </w:r>
          </w:p>
        </w:tc>
      </w:tr>
      <w:tr w:rsidR="000D7508" w14:paraId="5C658441" w14:textId="77777777">
        <w:trPr>
          <w:gridAfter w:val="1"/>
          <w:wAfter w:w="6" w:type="dxa"/>
          <w:trHeight w:val="600"/>
        </w:trPr>
        <w:tc>
          <w:tcPr>
            <w:tcW w:w="1908" w:type="dxa"/>
            <w:gridSpan w:val="2"/>
            <w:tcBorders>
              <w:left w:val="single" w:sz="6" w:space="0" w:color="auto"/>
              <w:bottom w:val="single" w:sz="6" w:space="0" w:color="auto"/>
            </w:tcBorders>
          </w:tcPr>
          <w:p w14:paraId="3416A845" w14:textId="77777777" w:rsidR="000D7508" w:rsidRDefault="00AA5AC7">
            <w:pPr>
              <w:spacing w:before="40" w:after="40"/>
              <w:rPr>
                <w:rFonts w:ascii="Arial" w:hAnsi="Arial"/>
                <w:b/>
                <w:sz w:val="16"/>
              </w:rPr>
            </w:pPr>
            <w:r>
              <w:rPr>
                <w:rFonts w:ascii="Arial" w:hAnsi="Arial"/>
                <w:b/>
                <w:sz w:val="16"/>
              </w:rPr>
              <w:t>Program Indicator(s)</w:t>
            </w:r>
          </w:p>
        </w:tc>
        <w:tc>
          <w:tcPr>
            <w:tcW w:w="8822" w:type="dxa"/>
            <w:gridSpan w:val="10"/>
            <w:tcBorders>
              <w:top w:val="single" w:sz="6" w:space="0" w:color="auto"/>
              <w:right w:val="single" w:sz="6" w:space="0" w:color="auto"/>
            </w:tcBorders>
          </w:tcPr>
          <w:p w14:paraId="64423E86" w14:textId="77777777" w:rsidR="000D7508" w:rsidRPr="0079444B" w:rsidRDefault="0079444B">
            <w:pPr>
              <w:spacing w:before="40" w:after="40"/>
              <w:rPr>
                <w:rFonts w:ascii="Times New Roman" w:hAnsi="Times New Roman"/>
              </w:rPr>
            </w:pPr>
            <w:r>
              <w:rPr>
                <w:rFonts w:ascii="Times New Roman" w:hAnsi="Times New Roman"/>
              </w:rPr>
              <w:t>WH5A2b</w:t>
            </w:r>
            <w:r w:rsidR="001F7F16">
              <w:rPr>
                <w:rFonts w:ascii="Times New Roman" w:hAnsi="Times New Roman"/>
              </w:rPr>
              <w:t xml:space="preserve"> - </w:t>
            </w:r>
            <w:r w:rsidRPr="0079444B">
              <w:rPr>
                <w:rFonts w:ascii="Times New Roman" w:hAnsi="Times New Roman"/>
              </w:rPr>
              <w:t>Analyze how scientific and technological inventions impacted the course of World War I, including the impact on civilian populations through “total warfare” and the impact on military personnel through trench warfare.</w:t>
            </w:r>
          </w:p>
        </w:tc>
      </w:tr>
      <w:tr w:rsidR="000D7508" w14:paraId="616934C7" w14:textId="77777777">
        <w:trPr>
          <w:gridAfter w:val="1"/>
          <w:wAfter w:w="6" w:type="dxa"/>
          <w:trHeight w:val="600"/>
        </w:trPr>
        <w:tc>
          <w:tcPr>
            <w:tcW w:w="1908" w:type="dxa"/>
            <w:gridSpan w:val="2"/>
            <w:tcBorders>
              <w:left w:val="single" w:sz="6" w:space="0" w:color="auto"/>
            </w:tcBorders>
          </w:tcPr>
          <w:p w14:paraId="3D8F88D5" w14:textId="77777777" w:rsidR="000D7508" w:rsidRDefault="00AA5AC7">
            <w:pPr>
              <w:spacing w:before="40" w:after="40"/>
              <w:rPr>
                <w:rFonts w:ascii="Arial" w:hAnsi="Arial"/>
                <w:b/>
                <w:sz w:val="16"/>
              </w:rPr>
            </w:pPr>
            <w:r>
              <w:rPr>
                <w:rFonts w:ascii="Arial" w:hAnsi="Arial"/>
                <w:b/>
                <w:sz w:val="16"/>
              </w:rPr>
              <w:t>Student Outcome(s)</w:t>
            </w:r>
          </w:p>
        </w:tc>
        <w:tc>
          <w:tcPr>
            <w:tcW w:w="8822" w:type="dxa"/>
            <w:gridSpan w:val="10"/>
            <w:tcBorders>
              <w:top w:val="single" w:sz="6" w:space="0" w:color="auto"/>
              <w:right w:val="single" w:sz="6" w:space="0" w:color="auto"/>
            </w:tcBorders>
          </w:tcPr>
          <w:p w14:paraId="46811757" w14:textId="77777777" w:rsidR="000D7508" w:rsidRDefault="001F7F16" w:rsidP="0079444B">
            <w:pPr>
              <w:spacing w:before="40" w:after="40"/>
              <w:rPr>
                <w:rFonts w:ascii="Times New Roman" w:hAnsi="Times New Roman"/>
              </w:rPr>
            </w:pPr>
            <w:r w:rsidRPr="001F7F16">
              <w:rPr>
                <w:rFonts w:ascii="Times New Roman" w:hAnsi="Times New Roman"/>
              </w:rPr>
              <w:t xml:space="preserve">SWBAT </w:t>
            </w:r>
            <w:r w:rsidR="003C3668">
              <w:rPr>
                <w:rFonts w:ascii="Times New Roman" w:hAnsi="Times New Roman"/>
              </w:rPr>
              <w:t>describe</w:t>
            </w:r>
            <w:r w:rsidR="00A85FD1">
              <w:rPr>
                <w:rFonts w:ascii="Times New Roman" w:hAnsi="Times New Roman"/>
              </w:rPr>
              <w:t xml:space="preserve"> the Alliance System; describe</w:t>
            </w:r>
            <w:r w:rsidR="003C3668">
              <w:rPr>
                <w:rFonts w:ascii="Times New Roman" w:hAnsi="Times New Roman"/>
              </w:rPr>
              <w:t xml:space="preserve"> combat conditions during W</w:t>
            </w:r>
            <w:r w:rsidR="007B1996">
              <w:rPr>
                <w:rFonts w:ascii="Times New Roman" w:hAnsi="Times New Roman"/>
              </w:rPr>
              <w:t xml:space="preserve">orld </w:t>
            </w:r>
            <w:r w:rsidR="003C3668">
              <w:rPr>
                <w:rFonts w:ascii="Times New Roman" w:hAnsi="Times New Roman"/>
              </w:rPr>
              <w:t>W</w:t>
            </w:r>
            <w:r w:rsidR="007B1996">
              <w:rPr>
                <w:rFonts w:ascii="Times New Roman" w:hAnsi="Times New Roman"/>
              </w:rPr>
              <w:t xml:space="preserve">ar </w:t>
            </w:r>
            <w:r w:rsidR="003C3668">
              <w:rPr>
                <w:rFonts w:ascii="Times New Roman" w:hAnsi="Times New Roman"/>
              </w:rPr>
              <w:t>I</w:t>
            </w:r>
            <w:r w:rsidR="00A85FD1">
              <w:rPr>
                <w:rFonts w:ascii="Times New Roman" w:hAnsi="Times New Roman"/>
              </w:rPr>
              <w:t>; describe the psychological impact on the country and participants of the war</w:t>
            </w:r>
            <w:r w:rsidR="003C3668">
              <w:rPr>
                <w:rFonts w:ascii="Times New Roman" w:hAnsi="Times New Roman"/>
              </w:rPr>
              <w:t>.</w:t>
            </w:r>
          </w:p>
        </w:tc>
      </w:tr>
      <w:tr w:rsidR="000D7508" w14:paraId="4423627C" w14:textId="77777777">
        <w:trPr>
          <w:gridAfter w:val="1"/>
          <w:wAfter w:w="6" w:type="dxa"/>
        </w:trPr>
        <w:tc>
          <w:tcPr>
            <w:tcW w:w="10730" w:type="dxa"/>
            <w:gridSpan w:val="12"/>
            <w:tcBorders>
              <w:top w:val="single" w:sz="12" w:space="0" w:color="auto"/>
              <w:left w:val="single" w:sz="6" w:space="0" w:color="auto"/>
              <w:right w:val="single" w:sz="6" w:space="0" w:color="auto"/>
            </w:tcBorders>
          </w:tcPr>
          <w:p w14:paraId="1C1A9DC5" w14:textId="77777777" w:rsidR="000D7508" w:rsidRDefault="00AA5AC7">
            <w:pPr>
              <w:spacing w:before="40" w:after="40"/>
              <w:jc w:val="center"/>
              <w:rPr>
                <w:rFonts w:ascii="Arial" w:hAnsi="Arial"/>
                <w:b/>
              </w:rPr>
            </w:pPr>
            <w:r>
              <w:rPr>
                <w:rFonts w:ascii="Arial" w:hAnsi="Arial"/>
                <w:b/>
              </w:rPr>
              <w:t>Context for Learning</w:t>
            </w:r>
          </w:p>
        </w:tc>
      </w:tr>
      <w:tr w:rsidR="000D7508" w14:paraId="79CAEAF5" w14:textId="77777777">
        <w:trPr>
          <w:gridAfter w:val="1"/>
          <w:wAfter w:w="6" w:type="dxa"/>
          <w:trHeight w:val="4000"/>
        </w:trPr>
        <w:tc>
          <w:tcPr>
            <w:tcW w:w="10730" w:type="dxa"/>
            <w:gridSpan w:val="12"/>
            <w:tcBorders>
              <w:top w:val="single" w:sz="6" w:space="0" w:color="auto"/>
            </w:tcBorders>
          </w:tcPr>
          <w:p w14:paraId="1C8619AC" w14:textId="77777777" w:rsidR="00545920" w:rsidRDefault="00545920" w:rsidP="00545920">
            <w:pPr>
              <w:pStyle w:val="Li"/>
              <w:numPr>
                <w:ilvl w:val="0"/>
                <w:numId w:val="1"/>
              </w:numPr>
            </w:pPr>
            <w:r>
              <w:t xml:space="preserve">Student outcomes are routinely posted on the whiteboard and Power Point presentations for use in daily notes. (DOL 1) </w:t>
            </w:r>
          </w:p>
          <w:p w14:paraId="5F93A12B" w14:textId="77777777" w:rsidR="00545920" w:rsidRDefault="00545920" w:rsidP="00545920">
            <w:pPr>
              <w:pStyle w:val="Li"/>
              <w:numPr>
                <w:ilvl w:val="0"/>
                <w:numId w:val="1"/>
              </w:numPr>
            </w:pPr>
            <w:r>
              <w:t xml:space="preserve">Students use their notes as a way to organize, evaluate, and access their own learning. (DOL 2) </w:t>
            </w:r>
          </w:p>
          <w:p w14:paraId="3D9AC59D" w14:textId="77777777" w:rsidR="00545920" w:rsidRDefault="00545920" w:rsidP="00545920">
            <w:pPr>
              <w:pStyle w:val="Li"/>
              <w:numPr>
                <w:ilvl w:val="0"/>
                <w:numId w:val="1"/>
              </w:numPr>
            </w:pPr>
            <w:r>
              <w:t xml:space="preserve">A positive learning environment has been created to facilitate an optimum learning environment . </w:t>
            </w:r>
          </w:p>
          <w:p w14:paraId="759BED73" w14:textId="5648D490" w:rsidR="00545920" w:rsidRDefault="00CE4CD2" w:rsidP="00545920">
            <w:pPr>
              <w:pStyle w:val="Li"/>
              <w:numPr>
                <w:ilvl w:val="0"/>
                <w:numId w:val="1"/>
              </w:numPr>
            </w:pPr>
            <w:r>
              <w:t xml:space="preserve">Demographics: </w:t>
            </w:r>
            <w:r w:rsidR="004E26EE">
              <w:t>1</w:t>
            </w:r>
            <w:r>
              <w:rPr>
                <w:lang w:val="en-US"/>
              </w:rPr>
              <w:t>3</w:t>
            </w:r>
            <w:r>
              <w:t xml:space="preserve"> males; </w:t>
            </w:r>
            <w:r w:rsidR="004E26EE">
              <w:t>21</w:t>
            </w:r>
            <w:r>
              <w:rPr>
                <w:lang w:val="en-US"/>
              </w:rPr>
              <w:t>2</w:t>
            </w:r>
            <w:r>
              <w:t xml:space="preserve"> female</w:t>
            </w:r>
            <w:r>
              <w:rPr>
                <w:lang w:val="en-US"/>
              </w:rPr>
              <w:t>s</w:t>
            </w:r>
            <w:r w:rsidR="0043717B">
              <w:t xml:space="preserve">; </w:t>
            </w:r>
            <w:r w:rsidR="0043717B">
              <w:rPr>
                <w:lang w:val="en-US"/>
              </w:rPr>
              <w:t>3</w:t>
            </w:r>
            <w:r>
              <w:t xml:space="preserve"> minorities/ </w:t>
            </w:r>
            <w:r>
              <w:rPr>
                <w:lang w:val="en-US"/>
              </w:rPr>
              <w:t>5</w:t>
            </w:r>
            <w:r>
              <w:t xml:space="preserve"> IEP’s; </w:t>
            </w:r>
            <w:r>
              <w:rPr>
                <w:lang w:val="en-US"/>
              </w:rPr>
              <w:t>5</w:t>
            </w:r>
            <w:r w:rsidR="00545920">
              <w:t xml:space="preserve"> </w:t>
            </w:r>
            <w:proofErr w:type="spellStart"/>
            <w:r w:rsidR="00545920">
              <w:t>Reading</w:t>
            </w:r>
            <w:proofErr w:type="spellEnd"/>
            <w:r w:rsidR="00545920">
              <w:t xml:space="preserve"> Level: below by 2 grade levels; below by 3 – 4 grade levels </w:t>
            </w:r>
          </w:p>
          <w:p w14:paraId="79F157AD" w14:textId="77777777" w:rsidR="00545920" w:rsidRDefault="00545920" w:rsidP="00545920">
            <w:pPr>
              <w:pStyle w:val="Li"/>
              <w:numPr>
                <w:ilvl w:val="0"/>
                <w:numId w:val="1"/>
              </w:numPr>
            </w:pPr>
            <w:r>
              <w:t xml:space="preserve">Seating chart attached </w:t>
            </w:r>
          </w:p>
          <w:p w14:paraId="3ABD6E46" w14:textId="77777777" w:rsidR="00545920" w:rsidRDefault="00545920" w:rsidP="00545920">
            <w:pPr>
              <w:pStyle w:val="Li"/>
              <w:numPr>
                <w:ilvl w:val="0"/>
                <w:numId w:val="1"/>
              </w:numPr>
            </w:pPr>
            <w:r>
              <w:t xml:space="preserve">Assessment of student needs: students are decoding, comprehending, and writing significantly below grade levels </w:t>
            </w:r>
          </w:p>
          <w:p w14:paraId="103C58F6" w14:textId="77777777" w:rsidR="00545920" w:rsidRDefault="00545920" w:rsidP="00545920">
            <w:pPr>
              <w:pStyle w:val="Li"/>
              <w:numPr>
                <w:ilvl w:val="0"/>
                <w:numId w:val="1"/>
              </w:numPr>
            </w:pPr>
            <w:r>
              <w:t xml:space="preserve">The majority of these students have identified receptive and expressive language challenges (i.e. LD, ED, reading disabilities) </w:t>
            </w:r>
          </w:p>
          <w:p w14:paraId="762D8D8F" w14:textId="77777777" w:rsidR="00545920" w:rsidRDefault="00545920" w:rsidP="00545920">
            <w:pPr>
              <w:pStyle w:val="Li"/>
              <w:numPr>
                <w:ilvl w:val="0"/>
                <w:numId w:val="1"/>
              </w:numPr>
            </w:pPr>
            <w:r>
              <w:t xml:space="preserve">Several students in the classroom struggle with significant deficits in attention and behavioral regulation </w:t>
            </w:r>
          </w:p>
          <w:p w14:paraId="4C9CAFFE" w14:textId="77777777" w:rsidR="00545920" w:rsidRDefault="00545920" w:rsidP="00545920">
            <w:pPr>
              <w:pStyle w:val="Li"/>
              <w:numPr>
                <w:ilvl w:val="0"/>
                <w:numId w:val="1"/>
              </w:numPr>
            </w:pPr>
            <w:r>
              <w:t>Groups are set in partners to increase cognitive peer coaching. Partners are determined by levels of academic ability and personal expression of ideas (ability to verbalize). Two peers are often grouped to engage in cooperative learning tasks.</w:t>
            </w:r>
            <w:r w:rsidR="00E521CA">
              <w:t xml:space="preserve"> However, some students prefer to work alone dependingon their current emtional </w:t>
            </w:r>
            <w:r w:rsidR="00564DC4">
              <w:rPr>
                <w:lang w:val="en-US"/>
              </w:rPr>
              <w:t>condition</w:t>
            </w:r>
            <w:r w:rsidR="00E521CA">
              <w:t>. (DOL 1)</w:t>
            </w:r>
            <w:r>
              <w:t xml:space="preserve"> </w:t>
            </w:r>
          </w:p>
          <w:p w14:paraId="321885A8" w14:textId="77777777" w:rsidR="00545920" w:rsidRPr="00CE4CD2" w:rsidRDefault="00545920" w:rsidP="00545920">
            <w:pPr>
              <w:pStyle w:val="Ul"/>
              <w:numPr>
                <w:ilvl w:val="0"/>
                <w:numId w:val="1"/>
              </w:numPr>
              <w:spacing w:after="280" w:afterAutospacing="1"/>
            </w:pPr>
            <w:r>
              <w:t>Reading enhancement strategies are being implemented through questioning and analyzing.</w:t>
            </w:r>
            <w:r w:rsidR="00E521CA">
              <w:t xml:space="preserve"> (DOL 4)</w:t>
            </w:r>
            <w:r>
              <w:t xml:space="preserve"> </w:t>
            </w:r>
          </w:p>
          <w:p w14:paraId="71CC4476" w14:textId="77777777" w:rsidR="00CE4CD2" w:rsidRDefault="00CE4CD2" w:rsidP="00CE4CD2">
            <w:pPr>
              <w:pStyle w:val="Ul"/>
              <w:spacing w:after="280" w:afterAutospacing="1"/>
            </w:pPr>
            <w:r>
              <w:rPr>
                <w:rFonts w:ascii="Times New Roman Bold" w:eastAsia="Times New Roman Bold" w:hAnsi="Times New Roman Bold" w:cs="Times New Roman Bold"/>
              </w:rPr>
              <w:t>MATERIALS:</w:t>
            </w:r>
            <w:r>
              <w:t xml:space="preserve"> </w:t>
            </w:r>
          </w:p>
          <w:p w14:paraId="446B592E" w14:textId="77777777" w:rsidR="00E521CA" w:rsidRDefault="00CE4CD2" w:rsidP="00CE4CD2">
            <w:pPr>
              <w:pStyle w:val="Li"/>
              <w:numPr>
                <w:ilvl w:val="0"/>
                <w:numId w:val="3"/>
              </w:numPr>
            </w:pPr>
            <w:r>
              <w:t>Prior to today’s lesson students have</w:t>
            </w:r>
            <w:r w:rsidR="00E521CA">
              <w:t xml:space="preserve"> evaluated the causes of World War 1.</w:t>
            </w:r>
            <w:r w:rsidR="00E66BB2">
              <w:t xml:space="preserve"> The class has also watched a short video summarzing World War 1.</w:t>
            </w:r>
            <w:r>
              <w:t xml:space="preserve"> </w:t>
            </w:r>
          </w:p>
          <w:p w14:paraId="65490C5B" w14:textId="77777777" w:rsidR="00CE4CD2" w:rsidRPr="002C1321" w:rsidRDefault="00CE4CD2" w:rsidP="00CE4CD2">
            <w:pPr>
              <w:pStyle w:val="Li"/>
              <w:numPr>
                <w:ilvl w:val="0"/>
                <w:numId w:val="3"/>
              </w:numPr>
            </w:pPr>
            <w:r>
              <w:t xml:space="preserve">Text choice, based upon pacing guide, extends student learning and comprehension of complex issues. </w:t>
            </w:r>
          </w:p>
          <w:p w14:paraId="3E6BE64F" w14:textId="77777777" w:rsidR="002C1321" w:rsidRDefault="002C1321" w:rsidP="00CE4CD2">
            <w:pPr>
              <w:pStyle w:val="Li"/>
              <w:numPr>
                <w:ilvl w:val="0"/>
                <w:numId w:val="3"/>
              </w:numPr>
            </w:pPr>
            <w:r>
              <w:rPr>
                <w:lang w:val="en-US"/>
              </w:rPr>
              <w:t>“</w:t>
            </w:r>
            <w:proofErr w:type="spellStart"/>
            <w:r>
              <w:rPr>
                <w:lang w:val="en-US"/>
              </w:rPr>
              <w:t>Áll</w:t>
            </w:r>
            <w:proofErr w:type="spellEnd"/>
            <w:r>
              <w:rPr>
                <w:lang w:val="en-US"/>
              </w:rPr>
              <w:t xml:space="preserve"> Quiet on the Western Front” by Erich Maria Remarque</w:t>
            </w:r>
          </w:p>
          <w:p w14:paraId="4C6F4A14" w14:textId="77777777" w:rsidR="00CE4CD2" w:rsidRDefault="00CE4CD2" w:rsidP="00CE4CD2">
            <w:pPr>
              <w:pStyle w:val="Li"/>
              <w:numPr>
                <w:ilvl w:val="0"/>
                <w:numId w:val="3"/>
              </w:numPr>
            </w:pPr>
            <w:r>
              <w:t xml:space="preserve">Key vocabulary terms are used in context throughout the unit. </w:t>
            </w:r>
          </w:p>
          <w:p w14:paraId="6479B1E3" w14:textId="4424E21F" w:rsidR="00CE4CD2" w:rsidRDefault="004E26EE" w:rsidP="00CE4CD2">
            <w:pPr>
              <w:pStyle w:val="Ul"/>
              <w:numPr>
                <w:ilvl w:val="0"/>
                <w:numId w:val="3"/>
              </w:numPr>
              <w:spacing w:after="280" w:afterAutospacing="1"/>
            </w:pPr>
            <w:proofErr w:type="spellStart"/>
            <w:r>
              <w:t>iPad</w:t>
            </w:r>
            <w:proofErr w:type="spellEnd"/>
            <w:r>
              <w:t xml:space="preserve"> </w:t>
            </w:r>
            <w:proofErr w:type="spellStart"/>
            <w:r>
              <w:t>and</w:t>
            </w:r>
            <w:proofErr w:type="spellEnd"/>
            <w:r>
              <w:t xml:space="preserve"> </w:t>
            </w:r>
            <w:proofErr w:type="spellStart"/>
            <w:r>
              <w:t>White</w:t>
            </w:r>
            <w:proofErr w:type="spellEnd"/>
            <w:r>
              <w:t xml:space="preserve"> </w:t>
            </w:r>
            <w:proofErr w:type="spellStart"/>
            <w:r>
              <w:t>Board</w:t>
            </w:r>
            <w:proofErr w:type="spellEnd"/>
            <w:r w:rsidR="00CE4CD2">
              <w:t xml:space="preserve"> presentation. </w:t>
            </w:r>
          </w:p>
          <w:p w14:paraId="2BAA3C64" w14:textId="77777777" w:rsidR="00CE4CD2" w:rsidRDefault="00CE4CD2" w:rsidP="00CE4CD2">
            <w:pPr>
              <w:pStyle w:val="Ul"/>
              <w:spacing w:after="280" w:afterAutospacing="1"/>
            </w:pPr>
            <w:r>
              <w:rPr>
                <w:rFonts w:ascii="Times New Roman Bold" w:eastAsia="Times New Roman Bold" w:hAnsi="Times New Roman Bold" w:cs="Times New Roman Bold"/>
              </w:rPr>
              <w:t>MODIFICATIONS:</w:t>
            </w:r>
            <w:r>
              <w:t xml:space="preserve"> </w:t>
            </w:r>
          </w:p>
          <w:p w14:paraId="3CDB8386" w14:textId="77777777" w:rsidR="00CE4CD2" w:rsidRDefault="00CE4CD2" w:rsidP="00CE4CD2">
            <w:pPr>
              <w:pStyle w:val="Ul"/>
              <w:numPr>
                <w:ilvl w:val="0"/>
                <w:numId w:val="5"/>
              </w:numPr>
              <w:spacing w:after="280" w:afterAutospacing="1"/>
            </w:pPr>
            <w:r>
              <w:t xml:space="preserve">Classroom participates in PBIS.  This modification allows students, over time, to internalize positive social skills and appropriate classroom behavior.  Students receive points for appropriate classroom </w:t>
            </w:r>
            <w:r>
              <w:lastRenderedPageBreak/>
              <w:t>behavior such as arriving on – time, self – correcting inappropriate language, remaining on – task, and completing assignments. They also receive spontaneous “gotcha’s” for “on the spot good behavior” as a way of rewarding socially acceptable behavior rather than calling active attention to less acceptable behavior.</w:t>
            </w:r>
            <w:r w:rsidR="00E521CA">
              <w:t xml:space="preserve"> (DOL 5)</w:t>
            </w:r>
            <w:r>
              <w:t xml:space="preserve"> </w:t>
            </w:r>
          </w:p>
          <w:p w14:paraId="4C517230" w14:textId="77777777" w:rsidR="00CE4CD2" w:rsidRDefault="00CE4CD2" w:rsidP="00CE4CD2">
            <w:pPr>
              <w:pStyle w:val="Ul"/>
              <w:spacing w:after="280" w:afterAutospacing="1"/>
            </w:pPr>
            <w:r>
              <w:rPr>
                <w:rFonts w:ascii="Times New Roman Bold" w:eastAsia="Times New Roman Bold" w:hAnsi="Times New Roman Bold" w:cs="Times New Roman Bold"/>
              </w:rPr>
              <w:t>TECHNOLOGY:</w:t>
            </w:r>
            <w:r>
              <w:t xml:space="preserve"> </w:t>
            </w:r>
          </w:p>
          <w:p w14:paraId="6B96725A" w14:textId="77777777" w:rsidR="00545920" w:rsidRPr="00A85FD1" w:rsidRDefault="00CE4CD2" w:rsidP="00A85FD1">
            <w:pPr>
              <w:pStyle w:val="Li"/>
              <w:numPr>
                <w:ilvl w:val="0"/>
                <w:numId w:val="7"/>
              </w:numPr>
              <w:spacing w:after="280" w:afterAutospacing="1"/>
            </w:pPr>
            <w:r>
              <w:t>PowerPoint presentation</w:t>
            </w:r>
            <w:r>
              <w:rPr>
                <w:lang w:val="en-US"/>
              </w:rPr>
              <w:t>, movie clip courtesy of United Streaming</w:t>
            </w:r>
            <w:r w:rsidR="000A15BF">
              <w:rPr>
                <w:lang w:val="en-US"/>
              </w:rPr>
              <w:t xml:space="preserve">, activity via </w:t>
            </w:r>
            <w:proofErr w:type="spellStart"/>
            <w:r w:rsidR="000A15BF">
              <w:rPr>
                <w:lang w:val="en-US"/>
              </w:rPr>
              <w:t>SmartBoard</w:t>
            </w:r>
            <w:proofErr w:type="spellEnd"/>
          </w:p>
          <w:p w14:paraId="05ADDB83" w14:textId="77777777" w:rsidR="00A85FD1" w:rsidRPr="00A85FD1" w:rsidRDefault="00A85FD1" w:rsidP="00A85FD1">
            <w:pPr>
              <w:pStyle w:val="Li"/>
              <w:numPr>
                <w:ilvl w:val="0"/>
                <w:numId w:val="7"/>
              </w:numPr>
              <w:spacing w:after="280" w:afterAutospacing="1"/>
            </w:pPr>
          </w:p>
        </w:tc>
      </w:tr>
    </w:tbl>
    <w:p w14:paraId="78A4A5F2" w14:textId="77777777" w:rsidR="000D7508" w:rsidRDefault="000D7508">
      <w:pPr>
        <w:rPr>
          <w:sz w:val="4"/>
        </w:rPr>
      </w:pPr>
    </w:p>
    <w:p w14:paraId="5F7F3950" w14:textId="77777777" w:rsidR="000D7508" w:rsidRDefault="000D7508">
      <w:pPr>
        <w:rPr>
          <w:sz w:val="4"/>
        </w:rPr>
      </w:pPr>
    </w:p>
    <w:tbl>
      <w:tblPr>
        <w:tblW w:w="0" w:type="auto"/>
        <w:tblLayout w:type="fixed"/>
        <w:tblLook w:val="0000" w:firstRow="0" w:lastRow="0" w:firstColumn="0" w:lastColumn="0" w:noHBand="0" w:noVBand="0"/>
      </w:tblPr>
      <w:tblGrid>
        <w:gridCol w:w="10728"/>
      </w:tblGrid>
      <w:tr w:rsidR="000D7508" w14:paraId="11B8712E" w14:textId="77777777">
        <w:tc>
          <w:tcPr>
            <w:tcW w:w="10728" w:type="dxa"/>
            <w:tcBorders>
              <w:top w:val="single" w:sz="18" w:space="0" w:color="auto"/>
              <w:left w:val="single" w:sz="6" w:space="0" w:color="auto"/>
              <w:bottom w:val="single" w:sz="6" w:space="0" w:color="auto"/>
              <w:right w:val="single" w:sz="6" w:space="0" w:color="auto"/>
            </w:tcBorders>
          </w:tcPr>
          <w:p w14:paraId="2EC68A68" w14:textId="77777777" w:rsidR="000D7508" w:rsidRDefault="00AA5AC7">
            <w:pPr>
              <w:jc w:val="center"/>
              <w:rPr>
                <w:rFonts w:ascii="Arial" w:hAnsi="Arial"/>
                <w:sz w:val="36"/>
              </w:rPr>
            </w:pPr>
            <w:r>
              <w:rPr>
                <w:rFonts w:ascii="Arial" w:hAnsi="Arial"/>
                <w:b/>
              </w:rPr>
              <w:t>Instructional Delivery</w:t>
            </w:r>
          </w:p>
        </w:tc>
      </w:tr>
      <w:tr w:rsidR="000D7508" w14:paraId="3EC92B0F" w14:textId="77777777">
        <w:tc>
          <w:tcPr>
            <w:tcW w:w="10728" w:type="dxa"/>
          </w:tcPr>
          <w:p w14:paraId="6BDAAA6E" w14:textId="77777777" w:rsidR="000D7508" w:rsidRDefault="00AA5AC7">
            <w:pPr>
              <w:spacing w:before="40" w:after="40"/>
              <w:jc w:val="center"/>
              <w:rPr>
                <w:rFonts w:ascii="Arial" w:hAnsi="Arial"/>
                <w:b/>
                <w:i/>
              </w:rPr>
            </w:pPr>
            <w:r>
              <w:rPr>
                <w:rFonts w:ascii="Arial" w:hAnsi="Arial"/>
                <w:b/>
                <w:i/>
                <w:sz w:val="22"/>
              </w:rPr>
              <w:t>Opening Activities/Motivation</w:t>
            </w:r>
          </w:p>
        </w:tc>
      </w:tr>
      <w:tr w:rsidR="000D7508" w14:paraId="0FEDE3BC" w14:textId="77777777">
        <w:trPr>
          <w:trHeight w:val="1000"/>
        </w:trPr>
        <w:tc>
          <w:tcPr>
            <w:tcW w:w="10728" w:type="dxa"/>
          </w:tcPr>
          <w:p w14:paraId="4685A3E8" w14:textId="77777777" w:rsidR="000D7508" w:rsidRDefault="00E66BB2" w:rsidP="003C3668">
            <w:pPr>
              <w:numPr>
                <w:ilvl w:val="0"/>
                <w:numId w:val="10"/>
              </w:numPr>
              <w:spacing w:before="60"/>
              <w:rPr>
                <w:rFonts w:ascii="Times New Roman" w:hAnsi="Times New Roman"/>
              </w:rPr>
            </w:pPr>
            <w:r>
              <w:rPr>
                <w:rFonts w:ascii="Times New Roman" w:hAnsi="Times New Roman"/>
              </w:rPr>
              <w:t xml:space="preserve">As a class, students will complete an anticipation guide about trench warfare. Students will be asked to determine if the statements on the anticipation guide or true or false. Participation is encouraged to foster activation of prior knowledge and </w:t>
            </w:r>
            <w:r w:rsidR="0001086B">
              <w:rPr>
                <w:rFonts w:ascii="Times New Roman" w:hAnsi="Times New Roman"/>
              </w:rPr>
              <w:t>classroom discussion.</w:t>
            </w:r>
            <w:r>
              <w:rPr>
                <w:rFonts w:ascii="Times New Roman" w:hAnsi="Times New Roman"/>
              </w:rPr>
              <w:t xml:space="preserve"> </w:t>
            </w:r>
            <w:r w:rsidR="001F7F16">
              <w:rPr>
                <w:rFonts w:ascii="Times New Roman" w:hAnsi="Times New Roman"/>
              </w:rPr>
              <w:t>(</w:t>
            </w:r>
            <w:r w:rsidR="003C3668">
              <w:rPr>
                <w:rFonts w:ascii="Times New Roman" w:hAnsi="Times New Roman"/>
              </w:rPr>
              <w:t>5</w:t>
            </w:r>
            <w:r w:rsidR="00B16ECE">
              <w:rPr>
                <w:rFonts w:ascii="Times New Roman" w:hAnsi="Times New Roman"/>
              </w:rPr>
              <w:t xml:space="preserve"> minutes)</w:t>
            </w:r>
          </w:p>
        </w:tc>
      </w:tr>
      <w:tr w:rsidR="000D7508" w14:paraId="0AAC6DE6" w14:textId="77777777">
        <w:tc>
          <w:tcPr>
            <w:tcW w:w="10728" w:type="dxa"/>
            <w:tcBorders>
              <w:top w:val="single" w:sz="12" w:space="0" w:color="auto"/>
            </w:tcBorders>
          </w:tcPr>
          <w:p w14:paraId="34465EB7" w14:textId="77777777" w:rsidR="000D7508" w:rsidRDefault="00AA5AC7">
            <w:pPr>
              <w:jc w:val="center"/>
              <w:rPr>
                <w:rFonts w:ascii="Arial" w:hAnsi="Arial"/>
                <w:b/>
                <w:sz w:val="22"/>
              </w:rPr>
            </w:pPr>
            <w:r>
              <w:rPr>
                <w:rFonts w:ascii="Arial" w:hAnsi="Arial"/>
                <w:b/>
                <w:i/>
                <w:sz w:val="22"/>
              </w:rPr>
              <w:t>Procedure</w:t>
            </w:r>
          </w:p>
        </w:tc>
      </w:tr>
      <w:tr w:rsidR="000D7508" w14:paraId="74406963" w14:textId="77777777">
        <w:trPr>
          <w:trHeight w:val="4000"/>
        </w:trPr>
        <w:tc>
          <w:tcPr>
            <w:tcW w:w="10728" w:type="dxa"/>
          </w:tcPr>
          <w:p w14:paraId="1400B4C0" w14:textId="77777777" w:rsidR="003C3668" w:rsidRDefault="003C3668" w:rsidP="00D45B1E">
            <w:pPr>
              <w:numPr>
                <w:ilvl w:val="0"/>
                <w:numId w:val="8"/>
              </w:numPr>
              <w:spacing w:before="60"/>
            </w:pPr>
            <w:r>
              <w:t xml:space="preserve">Review the causes of World War I by matching the causes (militarism, alliances, nationalism, and imperialism) of WWI to their definitions via the </w:t>
            </w:r>
            <w:proofErr w:type="spellStart"/>
            <w:r>
              <w:t>SMARTBoard</w:t>
            </w:r>
            <w:proofErr w:type="spellEnd"/>
            <w:r>
              <w:t>. (5 minutes)</w:t>
            </w:r>
          </w:p>
          <w:p w14:paraId="7A22D2F5" w14:textId="77777777" w:rsidR="000D7508" w:rsidRDefault="00D45B1E" w:rsidP="00D45B1E">
            <w:pPr>
              <w:numPr>
                <w:ilvl w:val="0"/>
                <w:numId w:val="8"/>
              </w:numPr>
              <w:spacing w:before="60"/>
            </w:pPr>
            <w:r>
              <w:t>Introduce students to the day’s objective and cues (target questions) to be explored during class and review. (5 minutes)</w:t>
            </w:r>
          </w:p>
          <w:p w14:paraId="2503FD76" w14:textId="77777777" w:rsidR="00D45B1E" w:rsidRDefault="00D45B1E" w:rsidP="00D45B1E">
            <w:pPr>
              <w:numPr>
                <w:ilvl w:val="0"/>
                <w:numId w:val="8"/>
              </w:numPr>
              <w:spacing w:before="60"/>
            </w:pPr>
            <w:r>
              <w:t>Students will be given direct instr</w:t>
            </w:r>
            <w:r w:rsidR="0001086B">
              <w:t xml:space="preserve">uction </w:t>
            </w:r>
            <w:r w:rsidR="002C1321">
              <w:t xml:space="preserve">with a PowerPoint presentation </w:t>
            </w:r>
            <w:r w:rsidR="0001086B">
              <w:t>to provide an introduction to trench warfare and the beginning of the actual fighting in WWI including early important battles, and the stalemate that ensued.</w:t>
            </w:r>
            <w:r w:rsidR="002C1321">
              <w:t xml:space="preserve"> </w:t>
            </w:r>
            <w:r w:rsidR="00496528">
              <w:t>(15</w:t>
            </w:r>
            <w:r>
              <w:t xml:space="preserve"> minutes)</w:t>
            </w:r>
          </w:p>
          <w:p w14:paraId="251F6678" w14:textId="06B9154C" w:rsidR="0001086B" w:rsidRDefault="0001086B" w:rsidP="00ED6098">
            <w:pPr>
              <w:numPr>
                <w:ilvl w:val="0"/>
                <w:numId w:val="8"/>
              </w:numPr>
              <w:spacing w:before="60"/>
            </w:pPr>
            <w:r>
              <w:t>Students will then read a selection from “All Quiet on the Western Front” which describes the conditions German soldiers faced in the trench</w:t>
            </w:r>
            <w:r w:rsidR="00ED6098">
              <w:t>.</w:t>
            </w:r>
            <w:r>
              <w:t xml:space="preserve"> While reading the selection, students will </w:t>
            </w:r>
            <w:r w:rsidR="00A85FD1">
              <w:t>highlight</w:t>
            </w:r>
            <w:r>
              <w:t xml:space="preserve"> that describe the conditions in the trenches, as well as, the war itself</w:t>
            </w:r>
            <w:r w:rsidR="00392C4F">
              <w:t xml:space="preserve"> with adjectives from the reading</w:t>
            </w:r>
            <w:r>
              <w:t xml:space="preserve">. </w:t>
            </w:r>
            <w:r w:rsidR="000B0B9F">
              <w:t>Addi</w:t>
            </w:r>
            <w:r w:rsidR="00392C4F">
              <w:t xml:space="preserve">tionally, a 2 minute video clip from the movie “All Quiet on the Western Front” </w:t>
            </w:r>
            <w:r w:rsidR="000B0B9F">
              <w:t xml:space="preserve">is included to help students visualize combat during WWI.  </w:t>
            </w:r>
            <w:r w:rsidR="004E26EE">
              <w:t>(1</w:t>
            </w:r>
            <w:bookmarkStart w:id="0" w:name="_GoBack"/>
            <w:bookmarkEnd w:id="0"/>
            <w:r w:rsidR="00ED6098">
              <w:t>0 minutes)</w:t>
            </w:r>
          </w:p>
          <w:p w14:paraId="40AAD1D3" w14:textId="64A4DA24" w:rsidR="00D45B1E" w:rsidRDefault="0001086B" w:rsidP="00A85FD1">
            <w:pPr>
              <w:numPr>
                <w:ilvl w:val="0"/>
                <w:numId w:val="8"/>
              </w:numPr>
              <w:spacing w:before="60"/>
            </w:pPr>
            <w:r>
              <w:t xml:space="preserve">Afterwards, students will write a diary or letter home from the point of view of a solider in World War 1. Encouragement will be given to use the </w:t>
            </w:r>
            <w:r w:rsidR="00A85FD1">
              <w:t>highlighted text</w:t>
            </w:r>
            <w:r>
              <w:t xml:space="preserve"> to help recall some of the details they read about earlier</w:t>
            </w:r>
            <w:r w:rsidR="003C3668">
              <w:t xml:space="preserve"> and improve word choice when writing</w:t>
            </w:r>
            <w:r w:rsidR="004E26EE">
              <w:t>. (10</w:t>
            </w:r>
            <w:r>
              <w:t xml:space="preserve"> minutes) </w:t>
            </w:r>
          </w:p>
        </w:tc>
      </w:tr>
      <w:tr w:rsidR="000D7508" w14:paraId="3CA1C545" w14:textId="77777777">
        <w:tc>
          <w:tcPr>
            <w:tcW w:w="10728" w:type="dxa"/>
            <w:tcBorders>
              <w:top w:val="single" w:sz="18" w:space="0" w:color="auto"/>
              <w:left w:val="single" w:sz="6" w:space="0" w:color="auto"/>
              <w:bottom w:val="single" w:sz="6" w:space="0" w:color="auto"/>
              <w:right w:val="single" w:sz="6" w:space="0" w:color="auto"/>
            </w:tcBorders>
          </w:tcPr>
          <w:p w14:paraId="6617DDB8" w14:textId="77777777" w:rsidR="000D7508" w:rsidRDefault="00AA5AC7">
            <w:pPr>
              <w:jc w:val="center"/>
              <w:rPr>
                <w:rFonts w:ascii="Arial" w:hAnsi="Arial"/>
                <w:b/>
              </w:rPr>
            </w:pPr>
            <w:r>
              <w:rPr>
                <w:rFonts w:ascii="Arial" w:hAnsi="Arial"/>
                <w:b/>
              </w:rPr>
              <w:t>Assessment/Evaluation</w:t>
            </w:r>
          </w:p>
        </w:tc>
      </w:tr>
      <w:tr w:rsidR="000D7508" w14:paraId="65B56F88" w14:textId="77777777">
        <w:trPr>
          <w:trHeight w:val="1000"/>
        </w:trPr>
        <w:tc>
          <w:tcPr>
            <w:tcW w:w="10728" w:type="dxa"/>
          </w:tcPr>
          <w:p w14:paraId="2519B159" w14:textId="77777777" w:rsidR="000D7508" w:rsidRDefault="00564DC4" w:rsidP="00A85FD1">
            <w:pPr>
              <w:numPr>
                <w:ilvl w:val="0"/>
                <w:numId w:val="9"/>
              </w:numPr>
              <w:spacing w:before="60"/>
            </w:pPr>
            <w:r>
              <w:t xml:space="preserve">Students will </w:t>
            </w:r>
            <w:r w:rsidR="00A85FD1">
              <w:t>review the cues that for today’s objective.</w:t>
            </w:r>
            <w:r w:rsidR="003C3668">
              <w:t xml:space="preserve"> (5 minutes)</w:t>
            </w:r>
          </w:p>
        </w:tc>
      </w:tr>
      <w:tr w:rsidR="000D7508" w14:paraId="08820853" w14:textId="77777777">
        <w:tc>
          <w:tcPr>
            <w:tcW w:w="10728" w:type="dxa"/>
            <w:tcBorders>
              <w:top w:val="single" w:sz="12" w:space="0" w:color="auto"/>
            </w:tcBorders>
          </w:tcPr>
          <w:p w14:paraId="7C84AA31" w14:textId="77777777" w:rsidR="000D7508" w:rsidRDefault="00AA5AC7">
            <w:pPr>
              <w:jc w:val="center"/>
            </w:pPr>
            <w:r>
              <w:rPr>
                <w:rFonts w:ascii="Arial" w:hAnsi="Arial"/>
                <w:b/>
                <w:i/>
                <w:sz w:val="22"/>
              </w:rPr>
              <w:t>Closure</w:t>
            </w:r>
          </w:p>
        </w:tc>
      </w:tr>
      <w:tr w:rsidR="000D7508" w14:paraId="03C7FFD0" w14:textId="77777777">
        <w:trPr>
          <w:trHeight w:val="1000"/>
        </w:trPr>
        <w:tc>
          <w:tcPr>
            <w:tcW w:w="10728" w:type="dxa"/>
          </w:tcPr>
          <w:p w14:paraId="7F8608A1" w14:textId="77777777" w:rsidR="00A85FD1" w:rsidRDefault="00A85FD1" w:rsidP="00A85FD1">
            <w:pPr>
              <w:numPr>
                <w:ilvl w:val="0"/>
                <w:numId w:val="11"/>
              </w:numPr>
              <w:spacing w:before="60"/>
            </w:pPr>
            <w:r>
              <w:t>Assign homework:</w:t>
            </w:r>
            <w:r w:rsidR="00564DC4">
              <w:t xml:space="preserve"> </w:t>
            </w:r>
            <w:r>
              <w:t>Read about the treaties and Russian Revolution</w:t>
            </w:r>
          </w:p>
          <w:p w14:paraId="5405F655" w14:textId="77777777" w:rsidR="00564DC4" w:rsidRDefault="00564DC4" w:rsidP="00A85FD1">
            <w:pPr>
              <w:spacing w:before="60"/>
              <w:ind w:left="360"/>
            </w:pPr>
          </w:p>
        </w:tc>
      </w:tr>
    </w:tbl>
    <w:p w14:paraId="2AAD7561" w14:textId="77777777" w:rsidR="000D7508" w:rsidRDefault="000D7508"/>
    <w:p w14:paraId="5B7CC129" w14:textId="77777777" w:rsidR="00B07C4B" w:rsidRPr="00392C4F" w:rsidRDefault="00B07C4B" w:rsidP="003D6ABE">
      <w:pPr>
        <w:spacing w:line="480" w:lineRule="auto"/>
        <w:jc w:val="center"/>
        <w:rPr>
          <w:b/>
        </w:rPr>
      </w:pPr>
      <w:r w:rsidRPr="00392C4F">
        <w:rPr>
          <w:b/>
        </w:rPr>
        <w:t>Reflection</w:t>
      </w:r>
    </w:p>
    <w:sectPr w:rsidR="00B07C4B" w:rsidRPr="00392C4F" w:rsidSect="000D7508">
      <w:footerReference w:type="default" r:id="rId12"/>
      <w:pgSz w:w="12240" w:h="15840"/>
      <w:pgMar w:top="864" w:right="864" w:bottom="864" w:left="86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C011F" w14:textId="77777777" w:rsidR="00501A72" w:rsidRDefault="00501A72">
      <w:r>
        <w:separator/>
      </w:r>
    </w:p>
  </w:endnote>
  <w:endnote w:type="continuationSeparator" w:id="0">
    <w:p w14:paraId="010848E2" w14:textId="77777777" w:rsidR="00501A72" w:rsidRDefault="0050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Bold">
    <w:panose1 w:val="020208030705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Look w:val="0000" w:firstRow="0" w:lastRow="0" w:firstColumn="0" w:lastColumn="0" w:noHBand="0" w:noVBand="0"/>
    </w:tblPr>
    <w:tblGrid>
      <w:gridCol w:w="10728"/>
    </w:tblGrid>
    <w:tr w:rsidR="00E66BB2" w14:paraId="2850AD6D" w14:textId="77777777">
      <w:tc>
        <w:tcPr>
          <w:tcW w:w="10728" w:type="dxa"/>
        </w:tcPr>
        <w:p w14:paraId="0B4D1CA5" w14:textId="77777777" w:rsidR="00E66BB2" w:rsidRDefault="00E66BB2">
          <w:pPr>
            <w:pStyle w:val="Footer"/>
            <w:spacing w:before="20"/>
            <w:ind w:right="-108"/>
            <w:jc w:val="right"/>
            <w:rPr>
              <w:rFonts w:ascii="Arial" w:hAnsi="Arial"/>
              <w:sz w:val="12"/>
            </w:rPr>
          </w:pPr>
          <w:r>
            <w:rPr>
              <w:rFonts w:ascii="Arial" w:hAnsi="Arial"/>
              <w:sz w:val="12"/>
            </w:rPr>
            <w:t xml:space="preserve">©1997 Anne Arundel County Public Schools • 2540/17 • DPS/SG • MS Word 6.0 • </w:t>
          </w:r>
          <w:r>
            <w:rPr>
              <w:rFonts w:ascii="Arial" w:hAnsi="Arial"/>
              <w:i/>
              <w:sz w:val="12"/>
            </w:rPr>
            <w:t xml:space="preserve">Page  </w:t>
          </w:r>
          <w:r w:rsidR="00A85FD1">
            <w:fldChar w:fldCharType="begin"/>
          </w:r>
          <w:r w:rsidR="00A85FD1">
            <w:instrText xml:space="preserve"> PAGE  \* MERGEFORMAT </w:instrText>
          </w:r>
          <w:r w:rsidR="00A85FD1">
            <w:fldChar w:fldCharType="separate"/>
          </w:r>
          <w:r w:rsidR="004E26EE" w:rsidRPr="004E26EE">
            <w:rPr>
              <w:rFonts w:ascii="Arial" w:hAnsi="Arial"/>
              <w:i/>
              <w:noProof/>
              <w:sz w:val="12"/>
            </w:rPr>
            <w:t>1</w:t>
          </w:r>
          <w:r w:rsidR="00A85FD1">
            <w:rPr>
              <w:rFonts w:ascii="Arial" w:hAnsi="Arial"/>
              <w:i/>
              <w:noProof/>
              <w:sz w:val="12"/>
            </w:rPr>
            <w:fldChar w:fldCharType="end"/>
          </w:r>
        </w:p>
      </w:tc>
    </w:tr>
  </w:tbl>
  <w:p w14:paraId="3A19ED03" w14:textId="77777777" w:rsidR="00E66BB2" w:rsidRDefault="00E66BB2">
    <w:pPr>
      <w:pStyle w:val="Footer"/>
      <w:jc w:val="right"/>
      <w:rPr>
        <w:rFonts w:ascii="Arial" w:hAnsi="Arial"/>
        <w:sz w:val="1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0B2134" w14:textId="77777777" w:rsidR="00501A72" w:rsidRDefault="00501A72">
      <w:r>
        <w:separator/>
      </w:r>
    </w:p>
  </w:footnote>
  <w:footnote w:type="continuationSeparator" w:id="0">
    <w:p w14:paraId="1D5F5181" w14:textId="77777777" w:rsidR="00501A72" w:rsidRDefault="00501A7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
    <w:nsid w:val="076273A9"/>
    <w:multiLevelType w:val="hybridMultilevel"/>
    <w:tmpl w:val="0090D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93E3C"/>
    <w:multiLevelType w:val="hybridMultilevel"/>
    <w:tmpl w:val="88C8E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1A5A2D"/>
    <w:multiLevelType w:val="hybridMultilevel"/>
    <w:tmpl w:val="98904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6B1DAE"/>
    <w:multiLevelType w:val="hybridMultilevel"/>
    <w:tmpl w:val="0090D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10"/>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545920"/>
    <w:rsid w:val="0001086B"/>
    <w:rsid w:val="000A15BF"/>
    <w:rsid w:val="000B0B9F"/>
    <w:rsid w:val="000D7508"/>
    <w:rsid w:val="000E2AA7"/>
    <w:rsid w:val="001E5CC8"/>
    <w:rsid w:val="001F7F16"/>
    <w:rsid w:val="002366F3"/>
    <w:rsid w:val="00274C34"/>
    <w:rsid w:val="002C1321"/>
    <w:rsid w:val="00307922"/>
    <w:rsid w:val="00392C4F"/>
    <w:rsid w:val="003C3668"/>
    <w:rsid w:val="003D6ABE"/>
    <w:rsid w:val="0043717B"/>
    <w:rsid w:val="00496528"/>
    <w:rsid w:val="004E1557"/>
    <w:rsid w:val="004E26EE"/>
    <w:rsid w:val="004E45BA"/>
    <w:rsid w:val="00501A72"/>
    <w:rsid w:val="00545528"/>
    <w:rsid w:val="00545920"/>
    <w:rsid w:val="00564DC4"/>
    <w:rsid w:val="005F0FFA"/>
    <w:rsid w:val="0079444B"/>
    <w:rsid w:val="007B1996"/>
    <w:rsid w:val="008346EE"/>
    <w:rsid w:val="00862B3F"/>
    <w:rsid w:val="009C75B5"/>
    <w:rsid w:val="00A85FD1"/>
    <w:rsid w:val="00AA5AC7"/>
    <w:rsid w:val="00AD3358"/>
    <w:rsid w:val="00B07C4B"/>
    <w:rsid w:val="00B15F2E"/>
    <w:rsid w:val="00B16ECE"/>
    <w:rsid w:val="00C57526"/>
    <w:rsid w:val="00CB237B"/>
    <w:rsid w:val="00CE4CD2"/>
    <w:rsid w:val="00D2201B"/>
    <w:rsid w:val="00D45B1E"/>
    <w:rsid w:val="00E521CA"/>
    <w:rsid w:val="00E66BB2"/>
    <w:rsid w:val="00ED6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065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0D7508"/>
    <w:pPr>
      <w:overflowPunct w:val="0"/>
      <w:autoSpaceDE w:val="0"/>
      <w:autoSpaceDN w:val="0"/>
      <w:adjustRightInd w:val="0"/>
      <w:textAlignment w:val="baseline"/>
    </w:pPr>
    <w:rPr>
      <w:sz w:val="24"/>
    </w:rPr>
  </w:style>
  <w:style w:type="paragraph" w:styleId="Heading1">
    <w:name w:val="heading 1"/>
    <w:basedOn w:val="Normal"/>
    <w:next w:val="Normal"/>
    <w:qFormat/>
    <w:rsid w:val="000D7508"/>
    <w:pPr>
      <w:keepNext/>
      <w:spacing w:before="40"/>
      <w:ind w:right="-13"/>
      <w:outlineLvl w:val="0"/>
    </w:pPr>
    <w:rPr>
      <w:rFonts w:ascii="Arial" w:hAnsi="Arial"/>
      <w:b/>
      <w:sz w:val="16"/>
    </w:rPr>
  </w:style>
  <w:style w:type="paragraph" w:styleId="Heading2">
    <w:name w:val="heading 2"/>
    <w:basedOn w:val="Normal"/>
    <w:next w:val="Normal"/>
    <w:qFormat/>
    <w:rsid w:val="000D7508"/>
    <w:pPr>
      <w:keepNext/>
      <w:tabs>
        <w:tab w:val="left" w:pos="478"/>
      </w:tabs>
      <w:spacing w:before="40"/>
      <w:ind w:right="-88"/>
      <w:outlineLvl w:val="1"/>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0D7508"/>
    <w:pPr>
      <w:tabs>
        <w:tab w:val="center" w:pos="4320"/>
        <w:tab w:val="right" w:pos="8640"/>
      </w:tabs>
    </w:pPr>
  </w:style>
  <w:style w:type="paragraph" w:styleId="Footer">
    <w:name w:val="footer"/>
    <w:basedOn w:val="Normal"/>
    <w:semiHidden/>
    <w:rsid w:val="000D7508"/>
    <w:pPr>
      <w:tabs>
        <w:tab w:val="center" w:pos="4320"/>
        <w:tab w:val="right" w:pos="8640"/>
      </w:tabs>
    </w:pPr>
  </w:style>
  <w:style w:type="paragraph" w:customStyle="1" w:styleId="Ul">
    <w:name w:val="Ul"/>
    <w:basedOn w:val="Normal"/>
    <w:rsid w:val="00545920"/>
    <w:pPr>
      <w:shd w:val="solid" w:color="FFFFFF" w:fill="auto"/>
      <w:overflowPunct/>
      <w:autoSpaceDE/>
      <w:autoSpaceDN/>
      <w:adjustRightInd/>
      <w:textAlignment w:val="auto"/>
    </w:pPr>
    <w:rPr>
      <w:rFonts w:ascii="Times New Roman" w:hAnsi="Times New Roman"/>
      <w:color w:val="000000"/>
      <w:szCs w:val="24"/>
      <w:shd w:val="solid" w:color="FFFFFF" w:fill="auto"/>
      <w:lang w:val="ru-RU" w:eastAsia="ru-RU"/>
    </w:rPr>
  </w:style>
  <w:style w:type="paragraph" w:customStyle="1" w:styleId="Li">
    <w:name w:val="Li"/>
    <w:basedOn w:val="Normal"/>
    <w:rsid w:val="00545920"/>
    <w:pPr>
      <w:shd w:val="solid" w:color="FFFFFF" w:fill="auto"/>
      <w:overflowPunct/>
      <w:autoSpaceDE/>
      <w:autoSpaceDN/>
      <w:adjustRightInd/>
      <w:textAlignment w:val="auto"/>
    </w:pPr>
    <w:rPr>
      <w:rFonts w:ascii="Times New Roman" w:hAnsi="Times New Roman"/>
      <w:color w:val="000000"/>
      <w:szCs w:val="24"/>
      <w:shd w:val="solid" w:color="FFFFFF" w:fill="auto"/>
      <w:lang w:val="ru-RU" w:eastAsia="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99118E3C717E459BEC289043EFABCB" ma:contentTypeVersion="0" ma:contentTypeDescription="Create a new document." ma:contentTypeScope="" ma:versionID="56a07abb02cc8bf2279a0d5e394be949">
  <xsd:schema xmlns:xsd="http://www.w3.org/2001/XMLSchema" xmlns:p="http://schemas.microsoft.com/office/2006/metadata/properties" targetNamespace="http://schemas.microsoft.com/office/2006/metadata/properties" ma:root="true" ma:fieldsID="f4d196f5c675f743c82a55ad494504e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40BAFBD-1324-4F6A-A7F2-75B28D2F7CE1}">
  <ds:schemaRefs>
    <ds:schemaRef ds:uri="http://schemas.microsoft.com/office/2006/metadata/longProperties"/>
  </ds:schemaRefs>
</ds:datastoreItem>
</file>

<file path=customXml/itemProps2.xml><?xml version="1.0" encoding="utf-8"?>
<ds:datastoreItem xmlns:ds="http://schemas.openxmlformats.org/officeDocument/2006/customXml" ds:itemID="{89C66BA5-1F22-4858-8E03-880FEFBC1CE9}">
  <ds:schemaRefs>
    <ds:schemaRef ds:uri="http://schemas.microsoft.com/sharepoint/v3/contenttype/forms"/>
  </ds:schemaRefs>
</ds:datastoreItem>
</file>

<file path=customXml/itemProps3.xml><?xml version="1.0" encoding="utf-8"?>
<ds:datastoreItem xmlns:ds="http://schemas.openxmlformats.org/officeDocument/2006/customXml" ds:itemID="{F1720263-2913-41EF-8B4D-F829A75AE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34EDE7-4EC3-4C22-A134-C69A5D323BD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2</Pages>
  <Words>739</Words>
  <Characters>4215</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Instructional Lesson Plan Anne Arundel County Public Schools</vt:lpstr>
    </vt:vector>
  </TitlesOfParts>
  <Company>AACPS</Company>
  <LinksUpToDate>false</LinksUpToDate>
  <CharactersWithSpaces>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Lesson Plan Anne Arundel County Public Schools</dc:title>
  <dc:subject/>
  <dc:creator>Steve Grey</dc:creator>
  <cp:keywords/>
  <cp:lastModifiedBy>Stephen Williams</cp:lastModifiedBy>
  <cp:revision>17</cp:revision>
  <cp:lastPrinted>2011-03-09T12:15:00Z</cp:lastPrinted>
  <dcterms:created xsi:type="dcterms:W3CDTF">2011-03-07T20:59:00Z</dcterms:created>
  <dcterms:modified xsi:type="dcterms:W3CDTF">2011-05-18T03:02:00Z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Chewning, Kristina K</vt:lpwstr>
  </property>
  <property fmtid="{D5CDD505-2E9C-101B-9397-08002B2CF9AE}" pid="3" name="xd_Signature">
    <vt:lpwstr/>
  </property>
  <property fmtid="{D5CDD505-2E9C-101B-9397-08002B2CF9AE}" pid="4" name="display_urn:schemas-microsoft-com:office:office#Author">
    <vt:lpwstr>Chewning, Kristina K</vt:lpwstr>
  </property>
  <property fmtid="{D5CDD505-2E9C-101B-9397-08002B2CF9AE}" pid="5" name="TemplateUrl">
    <vt:lpwstr/>
  </property>
  <property fmtid="{D5CDD505-2E9C-101B-9397-08002B2CF9AE}" pid="6" name="xd_ProgID">
    <vt:lpwstr/>
  </property>
  <property fmtid="{D5CDD505-2E9C-101B-9397-08002B2CF9AE}" pid="7" name="URL">
    <vt:lpwstr/>
  </property>
  <property fmtid="{D5CDD505-2E9C-101B-9397-08002B2CF9AE}" pid="8" name="_SourceUrl">
    <vt:lpwstr/>
  </property>
</Properties>
</file>